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shd w:val="clear" w:color="f6a1cb" w:themeColor="accent2" w:themeTint="66" w:fill="f6a1cb" w:themeFill="accent2" w:themeFillTint="66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b/>
          <w:sz w:val="36"/>
          <w:szCs w:val="27"/>
          <w:lang w:eastAsia="ru-RU"/>
        </w:rPr>
        <w:t xml:space="preserve">Тест-анкета</w:t>
      </w:r>
      <w:r>
        <w:rPr>
          <w:rFonts w:ascii="Times New Roman" w:hAnsi="Times New Roman" w:eastAsia="Times New Roman" w:cs="Times New Roman"/>
          <w:b/>
          <w:bCs/>
          <w:sz w:val="44"/>
          <w:szCs w:val="3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b/>
          <w:bCs/>
          <w:color w:val="ff0000"/>
          <w:sz w:val="40"/>
          <w:szCs w:val="36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 xml:space="preserve">                     </w:t>
      </w:r>
      <w:r>
        <w:rPr>
          <w:rFonts w:ascii="Times New Roman" w:hAnsi="Times New Roman" w:eastAsia="Times New Roman" w:cs="Times New Roman"/>
          <w:b/>
          <w:bCs/>
          <w:color w:val="ff0000"/>
          <w:sz w:val="40"/>
          <w:szCs w:val="36"/>
          <w:lang w:eastAsia="ru-RU"/>
        </w:rPr>
        <w:t xml:space="preserve">Определите талант вашего ребенка </w:t>
      </w:r>
      <w:r>
        <w:rPr>
          <w:rFonts w:ascii="Times New Roman" w:hAnsi="Times New Roman" w:eastAsia="Times New Roman" w:cs="Times New Roman"/>
          <w:b/>
          <w:bCs/>
          <w:color w:val="ff0000"/>
          <w:sz w:val="40"/>
          <w:szCs w:val="36"/>
          <w:lang w:eastAsia="ru-RU"/>
        </w:rPr>
      </w:r>
    </w:p>
    <w:p>
      <w:pPr>
        <w:spacing w:before="100" w:beforeAutospacing="1" w:after="100" w:afterAutospacing="1" w:line="240" w:lineRule="auto"/>
        <w:shd w:val="clear" w:color="ffffff" w:themeColor="background1" w:fill="ffffff" w:themeFill="background1"/>
        <w:rPr>
          <w:rFonts w:ascii="Times New Roman" w:hAnsi="Times New Roman" w:eastAsia="Times New Roman" w:cs="Times New Roman"/>
          <w:b/>
          <w:bCs/>
          <w:color w:val="ff0000"/>
          <w:sz w:val="36"/>
          <w:szCs w:val="36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ff0000"/>
          <w:sz w:val="36"/>
          <w:szCs w:val="3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97210" cy="3622732"/>
                <wp:effectExtent l="19050" t="0" r="3540" b="0"/>
                <wp:docPr id="1" name="Рисунок 1" descr="Дети в оркестр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Дети в оркестре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03803" cy="3626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2.22pt;height:285.2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ff0000"/>
          <w:sz w:val="36"/>
          <w:szCs w:val="36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ddd9c3" w:themeFill="background2" w:themeFillShade="E6"/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Хааном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 и Г. Кафом 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разработана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 тест-анкета на выявление этих способностей. 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ddd9c3" w:themeFill="background2" w:themeFillShade="E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(Тест-анкета 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взята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 из книги Л. 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Хахалина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08f875"/>
        <w:rPr>
          <w:rFonts w:ascii="Times New Roman" w:hAnsi="Times New Roman" w:eastAsia="Times New Roman" w:cs="Times New Roman"/>
          <w:color w:val="7030a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7030a0"/>
          <w:sz w:val="32"/>
          <w:lang w:eastAsia="ru-RU"/>
        </w:rPr>
        <w:t xml:space="preserve">Музыкальные способности (5 признаков)</w:t>
      </w:r>
      <w:r>
        <w:rPr>
          <w:rFonts w:ascii="Times New Roman" w:hAnsi="Times New Roman" w:eastAsia="Times New Roman" w:cs="Times New Roman"/>
          <w:color w:val="7030a0"/>
          <w:sz w:val="32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08f875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Ваш ребенок имеет музыкальный талант, если он: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5"/>
        </w:numPr>
        <w:spacing w:before="100" w:beforeAutospacing="1" w:after="100" w:afterAutospacing="1" w:line="240" w:lineRule="auto"/>
        <w:shd w:val="clear" w:color="auto" w:fill="08f875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любит музыку и музыкальные записи, всегда стремится туда, где можно послушать музыку;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5"/>
        </w:numPr>
        <w:spacing w:before="100" w:beforeAutospacing="1" w:after="100" w:afterAutospacing="1" w:line="240" w:lineRule="auto"/>
        <w:shd w:val="clear" w:color="auto" w:fill="08f875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очень быстро и легко отзывается на ритм и мелодию, внимательно вслушивается в них, легко запоминает;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5"/>
        </w:numPr>
        <w:spacing w:before="100" w:beforeAutospacing="1" w:after="100" w:afterAutospacing="1" w:line="240" w:lineRule="auto"/>
        <w:shd w:val="clear" w:color="auto" w:fill="08f875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если поет или играет на музыкальных инструментах, вкладывает в исполнение много чувства и энергии, а также свое настроение;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5"/>
        </w:numPr>
        <w:spacing w:before="100" w:beforeAutospacing="1" w:after="100" w:afterAutospacing="1" w:line="240" w:lineRule="auto"/>
        <w:shd w:val="clear" w:color="auto" w:fill="08f875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сочиняет свои собственные мелодии;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5"/>
        </w:numPr>
        <w:spacing w:before="100" w:beforeAutospacing="1" w:after="100" w:afterAutospacing="1" w:line="240" w:lineRule="auto"/>
        <w:shd w:val="clear" w:color="auto" w:fill="08f87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научился или учится играть на каком-либо музыкальном инструменте.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d653"/>
        <w:rPr>
          <w:rFonts w:ascii="Times New Roman" w:hAnsi="Times New Roman" w:eastAsia="Times New Roman" w:cs="Times New Roman"/>
          <w:color w:val="c0000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00000"/>
          <w:sz w:val="32"/>
          <w:lang w:eastAsia="ru-RU"/>
        </w:rPr>
        <w:t xml:space="preserve">Технические способности (5 признаков)</w:t>
      </w:r>
      <w:r>
        <w:rPr>
          <w:rFonts w:ascii="Times New Roman" w:hAnsi="Times New Roman" w:eastAsia="Times New Roman" w:cs="Times New Roman"/>
          <w:color w:val="c00000"/>
          <w:sz w:val="32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d653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00000"/>
          <w:sz w:val="27"/>
          <w:szCs w:val="27"/>
          <w:lang w:eastAsia="ru-RU"/>
        </w:rPr>
        <w:t xml:space="preserve">У Вашего ребенка совершенно очевидны технические способности, если он:</w:t>
      </w:r>
      <w:r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r>
    </w:p>
    <w:p>
      <w:pPr>
        <w:pStyle w:val="637"/>
        <w:numPr>
          <w:ilvl w:val="0"/>
          <w:numId w:val="6"/>
        </w:numPr>
        <w:spacing w:before="100" w:beforeAutospacing="1" w:after="100" w:afterAutospacing="1" w:line="240" w:lineRule="auto"/>
        <w:shd w:val="clear" w:color="auto" w:fill="ffd653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00000"/>
          <w:sz w:val="27"/>
          <w:szCs w:val="27"/>
          <w:lang w:eastAsia="ru-RU"/>
        </w:rPr>
        <w:t xml:space="preserve">интересуется самыми разнообразными машинами и механизмами;</w:t>
      </w:r>
      <w:r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r>
    </w:p>
    <w:p>
      <w:pPr>
        <w:pStyle w:val="637"/>
        <w:numPr>
          <w:ilvl w:val="0"/>
          <w:numId w:val="6"/>
        </w:numPr>
        <w:spacing w:before="100" w:beforeAutospacing="1" w:after="100" w:afterAutospacing="1" w:line="240" w:lineRule="auto"/>
        <w:shd w:val="clear" w:color="auto" w:fill="ffd653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00000"/>
          <w:sz w:val="27"/>
          <w:szCs w:val="27"/>
          <w:lang w:eastAsia="ru-RU"/>
        </w:rPr>
        <w:t xml:space="preserve">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</w:t>
      </w:r>
      <w:r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r>
    </w:p>
    <w:p>
      <w:pPr>
        <w:pStyle w:val="637"/>
        <w:numPr>
          <w:ilvl w:val="0"/>
          <w:numId w:val="6"/>
        </w:numPr>
        <w:spacing w:before="100" w:beforeAutospacing="1" w:after="100" w:afterAutospacing="1" w:line="240" w:lineRule="auto"/>
        <w:shd w:val="clear" w:color="auto" w:fill="ffd653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00000"/>
          <w:sz w:val="27"/>
          <w:szCs w:val="27"/>
          <w:lang w:eastAsia="ru-RU"/>
        </w:rPr>
        <w:t xml:space="preserve">может чинить испорченные приборы и механизмы, использовать старые детали для создания новых игрушек, приборов, поделок, находит оригинальные решения;</w:t>
      </w:r>
      <w:r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r>
    </w:p>
    <w:p>
      <w:pPr>
        <w:pStyle w:val="637"/>
        <w:numPr>
          <w:ilvl w:val="0"/>
          <w:numId w:val="6"/>
        </w:numPr>
        <w:spacing w:before="100" w:beforeAutospacing="1" w:after="100" w:afterAutospacing="1" w:line="240" w:lineRule="auto"/>
        <w:shd w:val="clear" w:color="auto" w:fill="ffd653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00000"/>
          <w:sz w:val="27"/>
          <w:szCs w:val="27"/>
          <w:lang w:eastAsia="ru-RU"/>
        </w:rPr>
        <w:t xml:space="preserve">любит и умеет рисовать ("видит") чертежи и эскизы механизмов;</w:t>
      </w:r>
      <w:r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r>
    </w:p>
    <w:p>
      <w:pPr>
        <w:pStyle w:val="637"/>
        <w:numPr>
          <w:ilvl w:val="0"/>
          <w:numId w:val="6"/>
        </w:numPr>
        <w:spacing w:before="100" w:beforeAutospacing="1" w:after="100" w:afterAutospacing="1" w:line="240" w:lineRule="auto"/>
        <w:shd w:val="clear" w:color="auto" w:fill="ffd653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00000"/>
          <w:sz w:val="27"/>
          <w:szCs w:val="27"/>
          <w:lang w:eastAsia="ru-RU"/>
        </w:rPr>
        <w:t xml:space="preserve">интересуется специальной, даже взрослой технической литературой.</w:t>
      </w:r>
      <w:r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color w:val="003399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3399"/>
          <w:sz w:val="32"/>
          <w:lang w:eastAsia="ru-RU"/>
        </w:rPr>
        <w:t xml:space="preserve">Способности к научной работе (5 признаков)</w:t>
      </w:r>
      <w:r>
        <w:rPr>
          <w:rFonts w:ascii="Times New Roman" w:hAnsi="Times New Roman" w:eastAsia="Times New Roman" w:cs="Times New Roman"/>
          <w:color w:val="003399"/>
          <w:sz w:val="32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3399"/>
          <w:sz w:val="27"/>
          <w:szCs w:val="27"/>
          <w:lang w:eastAsia="ru-RU"/>
        </w:rPr>
        <w:t xml:space="preserve">У Вашего ребенка способности к научной работе, если он:</w:t>
      </w:r>
      <w:r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r>
    </w:p>
    <w:p>
      <w:pPr>
        <w:pStyle w:val="637"/>
        <w:numPr>
          <w:ilvl w:val="0"/>
          <w:numId w:val="7"/>
        </w:num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3399"/>
          <w:sz w:val="27"/>
          <w:szCs w:val="27"/>
          <w:lang w:eastAsia="ru-RU"/>
        </w:rPr>
        <w:t xml:space="preserve">обладает явно выраженной способностью к восприятию абстрактных понятий, к обобщениям;</w:t>
      </w:r>
      <w:r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r>
    </w:p>
    <w:p>
      <w:pPr>
        <w:pStyle w:val="637"/>
        <w:numPr>
          <w:ilvl w:val="0"/>
          <w:numId w:val="7"/>
        </w:num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3399"/>
          <w:sz w:val="27"/>
          <w:szCs w:val="27"/>
          <w:lang w:eastAsia="ru-RU"/>
        </w:rPr>
        <w:t xml:space="preserve">умеет четко выразить словами чужую и свою собственную мысль или наблюдение, причем нередко записывает (или просит записать) не с целью похвастаться, а для себя;</w:t>
      </w:r>
      <w:r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r>
    </w:p>
    <w:p>
      <w:pPr>
        <w:pStyle w:val="637"/>
        <w:numPr>
          <w:ilvl w:val="0"/>
          <w:numId w:val="7"/>
        </w:num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3399"/>
          <w:sz w:val="27"/>
          <w:szCs w:val="27"/>
          <w:lang w:eastAsia="ru-RU"/>
        </w:rPr>
        <w:t xml:space="preserve">любит слушать (или читать) научно-популярные издания, взрослые статьи и книги, опережая в этом сверстников на несколько лет;</w:t>
      </w:r>
      <w:r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r>
    </w:p>
    <w:p>
      <w:pPr>
        <w:pStyle w:val="637"/>
        <w:numPr>
          <w:ilvl w:val="0"/>
          <w:numId w:val="7"/>
        </w:num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3399"/>
          <w:sz w:val="27"/>
          <w:szCs w:val="27"/>
          <w:lang w:eastAsia="ru-RU"/>
        </w:rPr>
        <w:t xml:space="preserve">часто пытается найти собственное объяснение причин и смысла самых разнообразных событий;</w:t>
      </w:r>
      <w:r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r>
    </w:p>
    <w:p>
      <w:pPr>
        <w:pStyle w:val="637"/>
        <w:numPr>
          <w:ilvl w:val="0"/>
          <w:numId w:val="7"/>
        </w:num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3399"/>
          <w:sz w:val="27"/>
          <w:szCs w:val="27"/>
          <w:lang w:eastAsia="ru-RU"/>
        </w:rPr>
        <w:t xml:space="preserve">с удовольствием проводит время за созданием собственных проектов, конструкций, схем, коллекций;</w:t>
      </w:r>
      <w:r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r>
    </w:p>
    <w:p>
      <w:pPr>
        <w:pStyle w:val="637"/>
        <w:numPr>
          <w:ilvl w:val="0"/>
          <w:numId w:val="7"/>
        </w:numPr>
        <w:spacing w:before="100" w:beforeAutospacing="1" w:after="100" w:afterAutospacing="1" w:line="240" w:lineRule="auto"/>
        <w:shd w:val="clear" w:color="auto" w:fill="0bd9f5"/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3399"/>
          <w:sz w:val="27"/>
          <w:szCs w:val="27"/>
          <w:lang w:eastAsia="ru-RU"/>
        </w:rPr>
        <w:t xml:space="preserve">не унывает и ненадолго остывает к работе, если его изобретения или проект не поддержаны или осмеяны.</w:t>
      </w:r>
      <w:r>
        <w:rPr>
          <w:rFonts w:ascii="Times New Roman" w:hAnsi="Times New Roman" w:eastAsia="Times New Roman" w:cs="Times New Roman"/>
          <w:color w:val="003399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7030a0"/>
          <w:sz w:val="32"/>
          <w:lang w:eastAsia="ru-RU"/>
        </w:rPr>
        <w:t xml:space="preserve">Артистический талант (7 признаков)</w:t>
      </w:r>
      <w:r>
        <w:rPr>
          <w:rFonts w:ascii="Times New Roman" w:hAnsi="Times New Roman" w:eastAsia="Times New Roman" w:cs="Times New Roman"/>
          <w:color w:val="7030a0"/>
          <w:sz w:val="32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Артистический талант проявляется у Вашего ребенка тем, что он: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4"/>
        </w:num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часто, когда ему не хватает слов, выражает свои чувства мимикой, жестами и движениями;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4"/>
        </w:num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стремится вызвать эмоциональные реакции у других, когда с увлечением о чем-то рассказывает;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4"/>
        </w:num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меняет тональность и выражение голоса, непроизвольно подражая человеку, о котором рассказывает;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4"/>
        </w:num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с большим желанием выступает перед аудиторией, причем стремится, чтобы его слушателями были взрослые;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4"/>
        </w:num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с легкостью передразнивает привычки, позы, выражения;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4"/>
        </w:num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пластичен</w:t>
      </w: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 и открыт всему новому;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pStyle w:val="637"/>
        <w:numPr>
          <w:ilvl w:val="0"/>
          <w:numId w:val="4"/>
        </w:numPr>
        <w:spacing w:before="100" w:beforeAutospacing="1" w:after="100" w:afterAutospacing="1" w:line="240" w:lineRule="auto"/>
        <w:shd w:val="clear" w:color="auto" w:fill="fca6f6"/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7030a0"/>
          <w:sz w:val="27"/>
          <w:szCs w:val="27"/>
          <w:lang w:eastAsia="ru-RU"/>
        </w:rPr>
        <w:t xml:space="preserve">любит и понимает значение красивой и характерной одежды.</w:t>
      </w:r>
      <w:r>
        <w:rPr>
          <w:rFonts w:ascii="Times New Roman" w:hAnsi="Times New Roman" w:eastAsia="Times New Roman" w:cs="Times New Roman"/>
          <w:color w:val="7030a0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a00"/>
          <w:sz w:val="32"/>
          <w:lang w:eastAsia="ru-RU"/>
        </w:rPr>
        <w:t xml:space="preserve">Незаурядный интеллект (9 признаков)</w:t>
      </w:r>
      <w:r>
        <w:rPr>
          <w:rFonts w:ascii="Times New Roman" w:hAnsi="Times New Roman" w:eastAsia="Times New Roman" w:cs="Times New Roman"/>
          <w:color w:val="007a00"/>
          <w:sz w:val="32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У Вашего ребенка незаурядный интеллект, если он: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хорошо рассуждает, ясно мыслит, понимает </w:t>
      </w: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недосказанное</w:t>
      </w: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, улавливает причины и мотивы поступков других людей;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обладает хорошей памятью;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легко и быстро схватывает новый учебный материал;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задает очень много продуманных и оправданных ситуацией вопросов;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любит читать (или слушать) книги, причем по своей собственной программе, на несколько лет опережающей дошкольную или школьную литературу;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обгоняет своих сверстников по интеллекту, причем в учебе не обязательно является отличником, часто жалуется, что в школе </w:t>
      </w: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( </w:t>
      </w: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или на занятиях в </w:t>
      </w: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/саду) ему скучно;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гораздо лучше и шире многих своих сверстников информирован о событиях и проблемах, не касающихся его непосредственно;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обладает чувством собственного достоинства и здравого смысла, </w:t>
      </w: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рассудителен</w:t>
      </w: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 не по годам, даже расчетлив;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pStyle w:val="637"/>
        <w:numPr>
          <w:ilvl w:val="0"/>
          <w:numId w:val="3"/>
        </w:numPr>
        <w:spacing w:before="100" w:beforeAutospacing="1" w:after="100" w:afterAutospacing="1" w:line="240" w:lineRule="auto"/>
        <w:shd w:val="clear" w:color="auto" w:fill="ffff66"/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a00"/>
          <w:sz w:val="27"/>
          <w:szCs w:val="27"/>
          <w:lang w:eastAsia="ru-RU"/>
        </w:rPr>
        <w:t xml:space="preserve">очень восприимчив, наблюдателен, быстро не обязательно остро, реагирует на все новое и неожиданное в жизни.</w:t>
      </w:r>
      <w:r>
        <w:rPr>
          <w:rFonts w:ascii="Times New Roman" w:hAnsi="Times New Roman" w:eastAsia="Times New Roman" w:cs="Times New Roman"/>
          <w:color w:val="007a00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ffff" w:themeColor="background1"/>
          <w:sz w:val="32"/>
          <w:lang w:eastAsia="ru-RU"/>
        </w:rPr>
        <w:t xml:space="preserve">Спортивный талант (8 признаков)</w:t>
      </w:r>
      <w:r>
        <w:rPr>
          <w:rFonts w:ascii="Times New Roman" w:hAnsi="Times New Roman" w:eastAsia="Times New Roman" w:cs="Times New Roman"/>
          <w:color w:val="ffffff" w:themeColor="background1"/>
          <w:sz w:val="32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Не сердитесь на Вашего шалуна - просто у него спортивный талант: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pStyle w:val="637"/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он энергичен и все время хочет двигаться;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pStyle w:val="637"/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он смел до </w:t>
      </w: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безрассудства</w:t>
      </w: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 и не боится синяков и шишек;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pStyle w:val="637"/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он почти всегда берет верх в потасовках или выигрывает в какой-нибудь спортивной игре;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pStyle w:val="637"/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не известно, когда он успел научиться </w:t>
      </w: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ловко</w:t>
      </w: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 управляться с коньками и лыжами, мячами и клюшками;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pStyle w:val="637"/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лучше многих других сверстников физически </w:t>
      </w: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развит</w:t>
      </w: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 и координирован в движениях, двигается легко пластично, грациозно;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pStyle w:val="637"/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предпочитает книгам и спокойным развлечениям игры, соревнования, даже бесцельную беготню;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pStyle w:val="637"/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кажется, что он никогда всерьез не устает;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pStyle w:val="637"/>
        <w:numPr>
          <w:ilvl w:val="0"/>
          <w:numId w:val="2"/>
        </w:numPr>
        <w:spacing w:before="100" w:beforeAutospacing="1" w:after="100" w:afterAutospacing="1" w:line="240" w:lineRule="auto"/>
        <w:shd w:val="clear" w:color="auto" w:fill="b2a1c7" w:themeFill="accent4" w:themeFillTint="99"/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7"/>
          <w:szCs w:val="27"/>
          <w:lang w:eastAsia="ru-RU"/>
        </w:rPr>
        <w:t xml:space="preserve">неважно, интересуется ли он всеми видами спорта или каким-то одним, но у него есть свой герой - спортсмен, которому он подражает.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92d050"/>
        <w:rPr>
          <w:rFonts w:ascii="Times New Roman" w:hAnsi="Times New Roman" w:eastAsia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32"/>
          <w:lang w:eastAsia="ru-RU"/>
        </w:rPr>
        <w:t xml:space="preserve">Литературное дарование (5 признаков)</w:t>
      </w:r>
      <w:r>
        <w:rPr>
          <w:rFonts w:ascii="Times New Roman" w:hAnsi="Times New Roman" w:eastAsia="Times New Roman" w:cs="Times New Roman"/>
          <w:color w:val="0070c0"/>
          <w:sz w:val="32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92d050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7"/>
          <w:szCs w:val="27"/>
          <w:lang w:eastAsia="ru-RU"/>
        </w:rPr>
        <w:t xml:space="preserve">У Вашего ребенка литературное дарование, если он:</w:t>
      </w:r>
      <w:r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r>
    </w:p>
    <w:p>
      <w:pPr>
        <w:pStyle w:val="637"/>
        <w:numPr>
          <w:ilvl w:val="0"/>
          <w:numId w:val="1"/>
        </w:numPr>
        <w:spacing w:before="100" w:beforeAutospacing="1" w:after="100" w:afterAutospacing="1" w:line="240" w:lineRule="auto"/>
        <w:shd w:val="clear" w:color="auto" w:fill="92d050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7"/>
          <w:szCs w:val="27"/>
          <w:lang w:eastAsia="ru-RU"/>
        </w:rPr>
        <w:t xml:space="preserve">рассказывая о чем-либо, умеет придерживаться выбранного сюжета, не теряет основную мысль;</w:t>
      </w:r>
      <w:r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r>
    </w:p>
    <w:p>
      <w:pPr>
        <w:pStyle w:val="637"/>
        <w:numPr>
          <w:ilvl w:val="0"/>
          <w:numId w:val="1"/>
        </w:numPr>
        <w:spacing w:before="100" w:beforeAutospacing="1" w:after="100" w:afterAutospacing="1" w:line="240" w:lineRule="auto"/>
        <w:shd w:val="clear" w:color="auto" w:fill="92d050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7"/>
          <w:szCs w:val="27"/>
          <w:lang w:eastAsia="ru-RU"/>
        </w:rPr>
        <w:t xml:space="preserve">любит пофантазировать или импровизировать на тему действительно события, причем придает событию что-то новое и необычное;</w:t>
      </w:r>
      <w:r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r>
    </w:p>
    <w:p>
      <w:pPr>
        <w:pStyle w:val="637"/>
        <w:numPr>
          <w:ilvl w:val="0"/>
          <w:numId w:val="1"/>
        </w:numPr>
        <w:spacing w:before="100" w:beforeAutospacing="1" w:after="100" w:afterAutospacing="1" w:line="240" w:lineRule="auto"/>
        <w:shd w:val="clear" w:color="auto" w:fill="92d050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7"/>
          <w:szCs w:val="27"/>
          <w:lang w:eastAsia="ru-RU"/>
        </w:rPr>
        <w:t xml:space="preserve">выбирает в своих устных или письменных рассказах такие слова, которые хорошо передают эмоциональное состояние и чувства героев сюжета;</w:t>
      </w:r>
      <w:r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r>
    </w:p>
    <w:p>
      <w:pPr>
        <w:pStyle w:val="637"/>
        <w:numPr>
          <w:ilvl w:val="0"/>
          <w:numId w:val="1"/>
        </w:numPr>
        <w:spacing w:before="100" w:beforeAutospacing="1" w:after="100" w:afterAutospacing="1" w:line="240" w:lineRule="auto"/>
        <w:shd w:val="clear" w:color="auto" w:fill="92d050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7"/>
          <w:szCs w:val="27"/>
          <w:lang w:eastAsia="ru-RU"/>
        </w:rPr>
        <w:t xml:space="preserve">изображает персонажи своих фантазий живыми и интересными, очеловеченными;</w:t>
      </w:r>
      <w:r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r>
    </w:p>
    <w:p>
      <w:pPr>
        <w:pStyle w:val="637"/>
        <w:numPr>
          <w:ilvl w:val="0"/>
          <w:numId w:val="1"/>
        </w:numPr>
        <w:spacing w:before="100" w:beforeAutospacing="1" w:after="100" w:afterAutospacing="1" w:line="240" w:lineRule="auto"/>
        <w:shd w:val="clear" w:color="auto" w:fill="92d050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7"/>
          <w:szCs w:val="27"/>
          <w:lang w:eastAsia="ru-RU"/>
        </w:rPr>
        <w:t xml:space="preserve">любит, уединившись, сочинять (или писать) рассказы, стихи, не боится начать писать (сочинять) роман о собственной жизни.</w:t>
      </w:r>
      <w:r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r>
    </w:p>
    <w:p>
      <w:pPr>
        <w:ind w:left="360"/>
        <w:spacing w:before="100" w:beforeAutospacing="1" w:after="100" w:afterAutospacing="1" w:line="240" w:lineRule="auto"/>
        <w:shd w:val="clear" w:color="auto" w:fill="92d050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color w:val="cc0099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c0099"/>
          <w:sz w:val="32"/>
          <w:lang w:eastAsia="ru-RU"/>
        </w:rPr>
        <w:t xml:space="preserve">Художественные способности (6 признаков)</w:t>
      </w:r>
      <w:r>
        <w:rPr>
          <w:rFonts w:ascii="Times New Roman" w:hAnsi="Times New Roman" w:eastAsia="Times New Roman" w:cs="Times New Roman"/>
          <w:color w:val="cc0099"/>
          <w:sz w:val="32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Художественные способности Вашего ребенка могут проявиться в том, что он:</w:t>
      </w:r>
      <w:r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r>
    </w:p>
    <w:p>
      <w:pPr>
        <w:pStyle w:val="637"/>
        <w:numPr>
          <w:ilvl w:val="0"/>
          <w:numId w:val="8"/>
        </w:numPr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не находя слов или захлебываясь ими, прибегает к рисунку или лепке для того, чтобы выразить свои чувства или настроения;</w:t>
      </w:r>
      <w:r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r>
    </w:p>
    <w:p>
      <w:pPr>
        <w:pStyle w:val="637"/>
        <w:numPr>
          <w:ilvl w:val="0"/>
          <w:numId w:val="8"/>
        </w:numPr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в своих рисунках или картинках отражает все разнообразие предметов, людей, животных, ситуаций, а не "</w:t>
      </w: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зацикливается</w:t>
      </w: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" на изображении чего-то вполне удавшегося;</w:t>
      </w:r>
      <w:r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r>
    </w:p>
    <w:p>
      <w:pPr>
        <w:pStyle w:val="637"/>
        <w:numPr>
          <w:ilvl w:val="0"/>
          <w:numId w:val="8"/>
        </w:numPr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</w:t>
      </w:r>
      <w:r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r>
    </w:p>
    <w:p>
      <w:pPr>
        <w:pStyle w:val="637"/>
        <w:numPr>
          <w:ilvl w:val="0"/>
          <w:numId w:val="8"/>
        </w:numPr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когда имеется свободное время, охотно лепит, рисует, чертит, комбинирует материалы и краски;</w:t>
      </w:r>
      <w:r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r>
    </w:p>
    <w:p>
      <w:pPr>
        <w:pStyle w:val="637"/>
        <w:numPr>
          <w:ilvl w:val="0"/>
          <w:numId w:val="8"/>
        </w:numPr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стремится создать какое-либо произведение, имеющее очевидное прикладное значение - украшение для дома, одежды или что-нибудь подобное;</w:t>
      </w:r>
      <w:r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r>
    </w:p>
    <w:p>
      <w:pPr>
        <w:pStyle w:val="637"/>
        <w:numPr>
          <w:ilvl w:val="0"/>
          <w:numId w:val="8"/>
        </w:numPr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cc0099"/>
          <w:sz w:val="27"/>
          <w:szCs w:val="27"/>
          <w:lang w:eastAsia="ru-RU"/>
        </w:rPr>
        <w:t xml:space="preserve">не робеет высказывать собственное мнение даже о классических произведениях, причем может попробовать критиковать их, приводя вполне разумные доводы.</w:t>
      </w:r>
      <w:r>
        <w:rPr>
          <w:rFonts w:ascii="Times New Roman" w:hAnsi="Times New Roman" w:eastAsia="Times New Roman" w:cs="Times New Roman"/>
          <w:color w:val="cc0099"/>
          <w:sz w:val="24"/>
          <w:szCs w:val="24"/>
          <w:lang w:eastAsia="ru-RU"/>
        </w:rPr>
      </w:r>
    </w:p>
    <w:p>
      <w:pPr>
        <w:ind w:left="360"/>
        <w:spacing w:before="100" w:beforeAutospacing="1" w:after="100" w:afterAutospacing="1" w:line="240" w:lineRule="auto"/>
        <w:shd w:val="clear" w:color="auto" w:fill="ffc0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70345" cy="4502150"/>
                <wp:effectExtent l="19050" t="0" r="1905" b="0"/>
                <wp:docPr id="2" name="Рисунок 0" descr="Талант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Таланты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70345" cy="450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517.35pt;height:354.5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d77bd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d77bd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Познакомившись с этими "признаками опознания" таланта, вооружитесь карандашом и бумагой и оцените в балла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х (от 2 до 5) каждый характерный признак во всех восьми описанных талантах. Если какая-то характеристика особенно подходит Вашему ребенку, ставьте ему 5 баллов, если она выражена только хорошо - 4 балла, ну и так далее (но не ставьте оценку ниже 2 баллов).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d77bd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Затем суммируйте баллы внутри каждой из восьми анкет на каждый тип таланта. Полученную сумму поделите на число признаков таланта (например,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сумму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полученную при сложении баллов за спортивный талант надо поделить на 8).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d77bd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Теперь построим график. Проведем оси координат. На гориз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онтальной оси 8 позиций (по числу видов таланта). На вертикальной оси нанесите через равные расстояния цифры от 2 до 5. На пересечении проекций средней оценки в баллах и вида таланта нанесите точку. Соединив полученные точки, вы получите нужный вам график.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d77bd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Для чего нужен график одаренности ребенка? Для того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чтобы ребенок одновременно занимался музыко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й и плаванием, а также математикой и рисованием. Взглянув на график, вы сможете оценить перспективы малыша. У данного ребенка одаренность в области музыки, науки, интеллекта и артистических сферах. Плавание и технический кружок чужды ему и будут в тягость.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d77bd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А если линия на графике не имеет пиков? Не переживайте, предлагаемый Вам метод выявления одаренностей ребенка при помощи анкетирования все-таки довольно прост, а талант имеет свойство долгое время вести "скрытый образ жизни" и проявляться бурно и ярко.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18580" cy="4005618"/>
                <wp:effectExtent l="19050" t="0" r="0" b="0"/>
                <wp:docPr id="3" name="Рисунок 2" descr="звёзд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вёзда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222155" cy="4009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32.17pt;height:315.4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/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sectPr>
      <w:footnotePr/>
      <w:endnotePr/>
      <w:type w:val="nextPage"/>
      <w:pgSz w:w="11906" w:h="16838" w:orient="portrait"/>
      <w:pgMar w:top="568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3"/>
    <w:next w:val="63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3"/>
    <w:next w:val="63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3"/>
    <w:next w:val="63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3"/>
    <w:next w:val="63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3"/>
    <w:next w:val="63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3"/>
    <w:next w:val="63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3"/>
    <w:next w:val="63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3"/>
    <w:next w:val="63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3"/>
    <w:next w:val="63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3"/>
    <w:next w:val="63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4"/>
    <w:link w:val="34"/>
    <w:uiPriority w:val="10"/>
    <w:rPr>
      <w:sz w:val="48"/>
      <w:szCs w:val="48"/>
    </w:rPr>
  </w:style>
  <w:style w:type="paragraph" w:styleId="36">
    <w:name w:val="Subtitle"/>
    <w:basedOn w:val="633"/>
    <w:next w:val="63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4"/>
    <w:link w:val="36"/>
    <w:uiPriority w:val="11"/>
    <w:rPr>
      <w:sz w:val="24"/>
      <w:szCs w:val="24"/>
    </w:rPr>
  </w:style>
  <w:style w:type="paragraph" w:styleId="38">
    <w:name w:val="Quote"/>
    <w:basedOn w:val="633"/>
    <w:next w:val="6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3"/>
    <w:next w:val="63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4"/>
    <w:link w:val="42"/>
    <w:uiPriority w:val="99"/>
  </w:style>
  <w:style w:type="paragraph" w:styleId="44">
    <w:name w:val="Footer"/>
    <w:basedOn w:val="63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4"/>
    <w:link w:val="44"/>
    <w:uiPriority w:val="99"/>
  </w:style>
  <w:style w:type="paragraph" w:styleId="46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e5f5d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e5f5d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e5f5d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e5f5d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e6f5d8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e6f5d8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8bd44b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273b2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fdb60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4fdbfe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738ac8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1ab39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e5f5d6" w:themeFill="accent1" w:themeFillTint="34"/>
    </w:tblPr>
    <w:tblStylePr w:type="band1Horz">
      <w:tcPr>
        <w:shd w:val="clear" w:color="ffffff" w:themeColor="accent1" w:themeTint="75" w:fill="c4e9a4" w:themeFill="accent1" w:themeFillTint="75"/>
      </w:tcPr>
    </w:tblStylePr>
    <w:tblStylePr w:type="band1Vert">
      <w:tcPr>
        <w:shd w:val="clear" w:color="ffffff" w:themeColor="accent1" w:themeTint="75" w:fill="c4e9a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7fd13b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7fd13b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7fd13b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7fd13b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ad1e5" w:themeFill="accent2" w:themeFillTint="32"/>
    </w:tblPr>
    <w:tblStylePr w:type="band1Horz">
      <w:tcPr>
        <w:shd w:val="clear" w:color="ffffff" w:themeColor="accent2" w:themeTint="75" w:fill="f592c3" w:themeFill="accent2" w:themeFillTint="75"/>
      </w:tcPr>
    </w:tblStylePr>
    <w:tblStylePr w:type="band1Vert">
      <w:tcPr>
        <w:shd w:val="clear" w:color="ffffff" w:themeColor="accent2" w:themeTint="75" w:fill="f592c3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a157a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a157a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a157a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a157a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fef0cd" w:themeFill="accent3" w:themeFillTint="34"/>
    </w:tblPr>
    <w:tblStylePr w:type="band1Horz">
      <w:tcPr>
        <w:shd w:val="clear" w:color="ffffff" w:themeColor="accent3" w:themeTint="75" w:fill="fedd8f" w:themeFill="accent3" w:themeFillTint="75"/>
      </w:tcPr>
    </w:tblStylePr>
    <w:tblStylePr w:type="band1Vert">
      <w:tcPr>
        <w:shd w:val="clear" w:color="ffffff" w:themeColor="accent3" w:themeTint="75" w:fill="fedd8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feb80a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feb80a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feb80a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feb80a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c3f3ff" w:themeFill="accent4" w:themeFillTint="34"/>
    </w:tblPr>
    <w:tblStylePr w:type="band1Horz">
      <w:tcPr>
        <w:shd w:val="clear" w:color="ffffff" w:themeColor="accent4" w:themeTint="75" w:fill="79e4ff" w:themeFill="accent4" w:themeFillTint="75"/>
      </w:tcPr>
    </w:tblStylePr>
    <w:tblStylePr w:type="band1Vert">
      <w:tcPr>
        <w:shd w:val="clear" w:color="ffffff" w:themeColor="accent4" w:themeTint="75" w:fill="79e4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00addc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00addc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00addc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00addc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e2e7f3" w:themeFill="accent5" w:themeFillTint="34"/>
    </w:tblPr>
    <w:tblStylePr w:type="band1Horz">
      <w:tcPr>
        <w:shd w:val="clear" w:color="ffffff" w:themeColor="accent5" w:themeTint="75" w:fill="bec9e5" w:themeFill="accent5" w:themeFillTint="75"/>
      </w:tcPr>
    </w:tblStylePr>
    <w:tblStylePr w:type="band1Vert">
      <w:tcPr>
        <w:shd w:val="clear" w:color="ffffff" w:themeColor="accent5" w:themeTint="75" w:fill="bec9e5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738ac8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738ac8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738ac8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738ac8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c8f7f0" w:themeFill="accent6" w:themeFillTint="34"/>
    </w:tblPr>
    <w:tblStylePr w:type="band1Horz">
      <w:tcPr>
        <w:shd w:val="clear" w:color="ffffff" w:themeColor="accent6" w:themeTint="75" w:fill="84eddd" w:themeFill="accent6" w:themeFillTint="75"/>
      </w:tcPr>
    </w:tblStylePr>
    <w:tblStylePr w:type="band1Vert">
      <w:tcPr>
        <w:shd w:val="clear" w:color="ffffff" w:themeColor="accent6" w:themeTint="75" w:fill="84eddd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1ab39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1ab39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1ab39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1ab39f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e5f5d6" w:themeFill="accent1" w:themeFillTint="34"/>
      </w:tcPr>
    </w:tblStylePr>
    <w:tblStylePr w:type="band1Vert">
      <w:tcPr>
        <w:shd w:val="clear" w:color="ffffff" w:themeColor="accent1" w:themeTint="34" w:fill="e5f5d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6cb52c" w:themeColor="accent1" w:themeTint="80" w:themeShade="95"/>
      </w:rPr>
    </w:tblStylePr>
    <w:tblStylePr w:type="firstRow">
      <w:rPr>
        <w:b/>
        <w:color w:val="6cb52c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6cb52c" w:themeColor="accent1" w:themeTint="80" w:themeShade="95"/>
      </w:rPr>
    </w:tblStylePr>
    <w:tblStylePr w:type="lastRow">
      <w:rPr>
        <w:b/>
        <w:color w:val="6cb52c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ad1e5" w:themeFill="accent2" w:themeFillTint="32"/>
      </w:tcPr>
    </w:tblStylePr>
    <w:tblStylePr w:type="band1Vert">
      <w:tcPr>
        <w:shd w:val="clear" w:color="ffffff" w:themeColor="accent2" w:themeTint="32" w:fill="fad1e5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be116b" w:themeColor="accent2" w:themeTint="97" w:themeShade="95"/>
      </w:rPr>
    </w:tblStylePr>
    <w:tblStylePr w:type="firstRow">
      <w:rPr>
        <w:b/>
        <w:color w:val="be116b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be116b" w:themeColor="accent2" w:themeTint="97" w:themeShade="95"/>
      </w:rPr>
    </w:tblStylePr>
    <w:tblStylePr w:type="lastRow">
      <w:rPr>
        <w:b/>
        <w:color w:val="be116b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fef0cd" w:themeFill="accent3" w:themeFillTint="34"/>
      </w:tcPr>
    </w:tblStylePr>
    <w:tblStylePr w:type="band1Vert">
      <w:tcPr>
        <w:shd w:val="clear" w:color="ffffff" w:themeColor="accent3" w:themeTint="34" w:fill="fef0c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986c01" w:themeColor="accent3" w:themeTint="FE" w:themeShade="95"/>
      </w:rPr>
    </w:tblStylePr>
    <w:tblStylePr w:type="firstRow">
      <w:rPr>
        <w:b/>
        <w:color w:val="986c01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986c01" w:themeColor="accent3" w:themeTint="FE" w:themeShade="95"/>
      </w:rPr>
    </w:tblStylePr>
    <w:tblStylePr w:type="lastRow">
      <w:rPr>
        <w:b/>
        <w:color w:val="986c01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c3f3ff" w:themeFill="accent4" w:themeFillTint="34"/>
      </w:tcPr>
    </w:tblStylePr>
    <w:tblStylePr w:type="band1Vert">
      <w:tcPr>
        <w:shd w:val="clear" w:color="ffffff" w:themeColor="accent4" w:themeTint="34" w:fill="c3f3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019ac0" w:themeColor="accent4" w:themeTint="9A" w:themeShade="95"/>
      </w:rPr>
    </w:tblStylePr>
    <w:tblStylePr w:type="firstRow">
      <w:rPr>
        <w:b/>
        <w:color w:val="019ac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019ac0" w:themeColor="accent4" w:themeTint="9A" w:themeShade="95"/>
      </w:rPr>
    </w:tblStylePr>
    <w:tblStylePr w:type="lastRow">
      <w:rPr>
        <w:b/>
        <w:color w:val="019ac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e2e7f3" w:themeFill="accent5" w:themeFillTint="34"/>
      </w:tcPr>
    </w:tblStylePr>
    <w:tblStylePr w:type="band1Vert">
      <w:tcPr>
        <w:shd w:val="clear" w:color="ffffff" w:themeColor="accent5" w:themeTint="34" w:fill="e2e7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334a84" w:themeColor="accent5" w:themeShade="95"/>
      </w:rPr>
    </w:tblStylePr>
    <w:tblStylePr w:type="firstRow">
      <w:rPr>
        <w:b/>
        <w:color w:val="334a8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334a84" w:themeColor="accent5" w:themeShade="95"/>
      </w:rPr>
    </w:tblStylePr>
    <w:tblStylePr w:type="lastRow">
      <w:rPr>
        <w:b/>
        <w:color w:val="334a8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c8f7f0" w:themeFill="accent6" w:themeFillTint="34"/>
      </w:tcPr>
    </w:tblStylePr>
    <w:tblStylePr w:type="band1Vert">
      <w:tcPr>
        <w:shd w:val="clear" w:color="ffffff" w:themeColor="accent6" w:themeTint="34" w:fill="c8f7f0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334a84" w:themeColor="accent5" w:themeShade="95"/>
      </w:rPr>
    </w:tblStylePr>
    <w:tblStylePr w:type="firstRow">
      <w:rPr>
        <w:b/>
        <w:color w:val="334a8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334a84" w:themeColor="accent5" w:themeShade="95"/>
      </w:rPr>
    </w:tblStylePr>
    <w:tblStylePr w:type="lastRow">
      <w:rPr>
        <w:b/>
        <w:color w:val="334a8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6cb52c" w:themeColor="accent1" w:themeTint="80" w:themeShade="95"/>
        <w:sz w:val="22"/>
      </w:rPr>
      <w:tcPr>
        <w:shd w:val="clear" w:color="ffffff" w:themeColor="accent1" w:themeTint="34" w:fill="e5f5d6" w:themeFill="accent1" w:themeFillTint="34"/>
      </w:tcPr>
    </w:tblStylePr>
    <w:tblStylePr w:type="band1Vert">
      <w:tcPr>
        <w:shd w:val="clear" w:color="ffffff" w:themeColor="accent1" w:themeTint="34" w:fill="e5f5d6" w:themeFill="accent1" w:themeFillTint="34"/>
      </w:tcPr>
    </w:tblStylePr>
    <w:tblStylePr w:type="band2Horz">
      <w:rPr>
        <w:rFonts w:ascii="Arial" w:hAnsi="Arial"/>
        <w:color w:val="6cb52c" w:themeColor="accent1" w:themeTint="80" w:themeShade="95"/>
        <w:sz w:val="22"/>
      </w:rPr>
    </w:tblStylePr>
    <w:tblStylePr w:type="firstCol">
      <w:rPr>
        <w:rFonts w:ascii="Arial" w:hAnsi="Arial"/>
        <w:i/>
        <w:color w:val="6cb52c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6cb52c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6cb52c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cb52c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be116b" w:themeColor="accent2" w:themeTint="97" w:themeShade="95"/>
        <w:sz w:val="22"/>
      </w:rPr>
      <w:tcPr>
        <w:shd w:val="clear" w:color="ffffff" w:themeColor="accent2" w:themeTint="32" w:fill="fad1e5" w:themeFill="accent2" w:themeFillTint="32"/>
      </w:tcPr>
    </w:tblStylePr>
    <w:tblStylePr w:type="band1Vert">
      <w:tcPr>
        <w:shd w:val="clear" w:color="ffffff" w:themeColor="accent2" w:themeTint="32" w:fill="fad1e5" w:themeFill="accent2" w:themeFillTint="32"/>
      </w:tcPr>
    </w:tblStylePr>
    <w:tblStylePr w:type="band2Horz">
      <w:rPr>
        <w:rFonts w:ascii="Arial" w:hAnsi="Arial"/>
        <w:color w:val="be116b" w:themeColor="accent2" w:themeTint="97" w:themeShade="95"/>
        <w:sz w:val="22"/>
      </w:rPr>
    </w:tblStylePr>
    <w:tblStylePr w:type="firstCol">
      <w:rPr>
        <w:rFonts w:ascii="Arial" w:hAnsi="Arial"/>
        <w:i/>
        <w:color w:val="be116b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be116b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be116b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e116b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986c01" w:themeColor="accent3" w:themeTint="FE" w:themeShade="95"/>
        <w:sz w:val="22"/>
      </w:rPr>
      <w:tcPr>
        <w:shd w:val="clear" w:color="ffffff" w:themeColor="accent3" w:themeTint="34" w:fill="fef0cd" w:themeFill="accent3" w:themeFillTint="34"/>
      </w:tcPr>
    </w:tblStylePr>
    <w:tblStylePr w:type="band1Vert">
      <w:tcPr>
        <w:shd w:val="clear" w:color="ffffff" w:themeColor="accent3" w:themeTint="34" w:fill="fef0cd" w:themeFill="accent3" w:themeFillTint="34"/>
      </w:tcPr>
    </w:tblStylePr>
    <w:tblStylePr w:type="band2Horz">
      <w:rPr>
        <w:rFonts w:ascii="Arial" w:hAnsi="Arial"/>
        <w:color w:val="986c01" w:themeColor="accent3" w:themeTint="FE" w:themeShade="95"/>
        <w:sz w:val="22"/>
      </w:rPr>
    </w:tblStylePr>
    <w:tblStylePr w:type="firstCol">
      <w:rPr>
        <w:rFonts w:ascii="Arial" w:hAnsi="Arial"/>
        <w:i/>
        <w:color w:val="986c01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986c01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986c01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86c01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019ac0" w:themeColor="accent4" w:themeTint="9A" w:themeShade="95"/>
        <w:sz w:val="22"/>
      </w:rPr>
      <w:tcPr>
        <w:shd w:val="clear" w:color="ffffff" w:themeColor="accent4" w:themeTint="34" w:fill="c3f3ff" w:themeFill="accent4" w:themeFillTint="34"/>
      </w:tcPr>
    </w:tblStylePr>
    <w:tblStylePr w:type="band1Vert">
      <w:tcPr>
        <w:shd w:val="clear" w:color="ffffff" w:themeColor="accent4" w:themeTint="34" w:fill="c3f3ff" w:themeFill="accent4" w:themeFillTint="34"/>
      </w:tcPr>
    </w:tblStylePr>
    <w:tblStylePr w:type="band2Horz">
      <w:rPr>
        <w:rFonts w:ascii="Arial" w:hAnsi="Arial"/>
        <w:color w:val="019ac0" w:themeColor="accent4" w:themeTint="9A" w:themeShade="95"/>
        <w:sz w:val="22"/>
      </w:rPr>
    </w:tblStylePr>
    <w:tblStylePr w:type="firstCol">
      <w:rPr>
        <w:rFonts w:ascii="Arial" w:hAnsi="Arial"/>
        <w:i/>
        <w:color w:val="019ac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019ac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019ac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019ac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334a84" w:themeColor="accent5" w:themeShade="95"/>
        <w:sz w:val="22"/>
      </w:rPr>
      <w:tcPr>
        <w:shd w:val="clear" w:color="ffffff" w:themeColor="accent5" w:themeTint="34" w:fill="e2e7f3" w:themeFill="accent5" w:themeFillTint="34"/>
      </w:tcPr>
    </w:tblStylePr>
    <w:tblStylePr w:type="band1Vert">
      <w:tcPr>
        <w:shd w:val="clear" w:color="ffffff" w:themeColor="accent5" w:themeTint="34" w:fill="e2e7f3" w:themeFill="accent5" w:themeFillTint="34"/>
      </w:tcPr>
    </w:tblStylePr>
    <w:tblStylePr w:type="band2Horz">
      <w:rPr>
        <w:rFonts w:ascii="Arial" w:hAnsi="Arial"/>
        <w:color w:val="334a84" w:themeColor="accent5" w:themeShade="95"/>
        <w:sz w:val="22"/>
      </w:rPr>
    </w:tblStylePr>
    <w:tblStylePr w:type="firstCol">
      <w:rPr>
        <w:rFonts w:ascii="Arial" w:hAnsi="Arial"/>
        <w:i/>
        <w:color w:val="334a8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334a8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334a8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34a8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0f685b" w:themeColor="accent6" w:themeShade="95"/>
        <w:sz w:val="22"/>
      </w:rPr>
      <w:tcPr>
        <w:shd w:val="clear" w:color="ffffff" w:themeColor="accent6" w:themeTint="34" w:fill="c8f7f0" w:themeFill="accent6" w:themeFillTint="34"/>
      </w:tcPr>
    </w:tblStylePr>
    <w:tblStylePr w:type="band1Vert">
      <w:tcPr>
        <w:shd w:val="clear" w:color="ffffff" w:themeColor="accent6" w:themeTint="34" w:fill="c8f7f0" w:themeFill="accent6" w:themeFillTint="34"/>
      </w:tcPr>
    </w:tblStylePr>
    <w:tblStylePr w:type="band2Horz">
      <w:rPr>
        <w:rFonts w:ascii="Arial" w:hAnsi="Arial"/>
        <w:color w:val="0f685b" w:themeColor="accent6" w:themeShade="95"/>
        <w:sz w:val="22"/>
      </w:rPr>
    </w:tblStylePr>
    <w:tblStylePr w:type="firstCol">
      <w:rPr>
        <w:rFonts w:ascii="Arial" w:hAnsi="Arial"/>
        <w:i/>
        <w:color w:val="0f685b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0f685b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0f685b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0f685b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ff3ce" w:themeFill="accent1" w:themeFillTint="40"/>
      </w:tcPr>
    </w:tblStylePr>
    <w:tblStylePr w:type="band1Vert">
      <w:tcPr>
        <w:shd w:val="clear" w:color="ffffff" w:themeColor="accent1" w:themeTint="40" w:fill="dff3c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9c4de" w:themeFill="accent2" w:themeFillTint="40"/>
      </w:tcPr>
    </w:tblStylePr>
    <w:tblStylePr w:type="band1Vert">
      <w:tcPr>
        <w:shd w:val="clear" w:color="ffffff" w:themeColor="accent2" w:themeTint="40" w:fill="f9c4de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feecc1" w:themeFill="accent3" w:themeFillTint="40"/>
      </w:tcPr>
    </w:tblStylePr>
    <w:tblStylePr w:type="band1Vert">
      <w:tcPr>
        <w:shd w:val="clear" w:color="ffffff" w:themeColor="accent3" w:themeTint="40" w:fill="feecc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b6f0ff" w:themeFill="accent4" w:themeFillTint="40"/>
      </w:tcPr>
    </w:tblStylePr>
    <w:tblStylePr w:type="band1Vert">
      <w:tcPr>
        <w:shd w:val="clear" w:color="ffffff" w:themeColor="accent4" w:themeTint="40" w:fill="b6f0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be1f0" w:themeFill="accent5" w:themeFillTint="40"/>
      </w:tcPr>
    </w:tblStylePr>
    <w:tblStylePr w:type="band1Vert">
      <w:tcPr>
        <w:shd w:val="clear" w:color="ffffff" w:themeColor="accent5" w:themeTint="40" w:fill="dbe1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bcf5ec" w:themeFill="accent6" w:themeFillTint="40"/>
      </w:tcPr>
    </w:tblStylePr>
    <w:tblStylePr w:type="band1Vert">
      <w:tcPr>
        <w:shd w:val="clear" w:color="ffffff" w:themeColor="accent6" w:themeTint="40" w:fill="bcf5ec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ff3c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ff3c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9c4de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9c4de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eecc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eecc1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b6f0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b6f0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be1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be1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bcf5ec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bcf5ec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7fd13b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273b2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fed36d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4fdbfe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aab8dd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60e7d3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ff3c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ff3c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7fd13b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9c4de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9c4de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a157a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eecc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eecc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feb80a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b6f0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b6f0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00addc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be1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be1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738ac8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bcf5ec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bcf5ec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1ab39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7fd13b" w:themeFill="accent1"/>
    </w:tblPr>
    <w:tblStylePr w:type="band1Horz">
      <w:tcPr>
        <w:shd w:val="clear" w:color="ffffff" w:themeColor="accent1" w:fill="7fd13b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7fd13b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7fd13b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7fd13b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273b2" w:themeFill="accent2" w:themeFillTint="97"/>
    </w:tblPr>
    <w:tblStylePr w:type="band1Horz">
      <w:tcPr>
        <w:shd w:val="clear" w:color="ffffff" w:themeColor="accent2" w:themeTint="97" w:fill="f273b2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273b2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273b2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273b2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fed36d" w:themeFill="accent3" w:themeFillTint="98"/>
    </w:tblPr>
    <w:tblStylePr w:type="band1Horz">
      <w:tcPr>
        <w:shd w:val="clear" w:color="ffffff" w:themeColor="accent3" w:themeTint="98" w:fill="fed36d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fed36d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fed36d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fed36d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4fdbfe" w:themeFill="accent4" w:themeFillTint="9A"/>
    </w:tblPr>
    <w:tblStylePr w:type="band1Horz">
      <w:tcPr>
        <w:shd w:val="clear" w:color="ffffff" w:themeColor="accent4" w:themeTint="9A" w:fill="4fdbfe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4fdbfe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4fdbfe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4fdbfe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aab8dd" w:themeFill="accent5" w:themeFillTint="9A"/>
    </w:tblPr>
    <w:tblStylePr w:type="band1Horz">
      <w:tcPr>
        <w:shd w:val="clear" w:color="ffffff" w:themeColor="accent5" w:themeTint="9A" w:fill="aab8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aab8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aab8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aab8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60e7d3" w:themeFill="accent6" w:themeFillTint="98"/>
    </w:tblPr>
    <w:tblStylePr w:type="band1Horz">
      <w:tcPr>
        <w:shd w:val="clear" w:color="ffffff" w:themeColor="accent6" w:themeTint="98" w:fill="60e7d3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60e7d3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60e7d3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60e7d3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ff3ce" w:themeFill="accent1" w:themeFillTint="40"/>
      </w:tcPr>
    </w:tblStylePr>
    <w:tblStylePr w:type="band1Vert">
      <w:tcPr>
        <w:shd w:val="clear" w:color="ffffff" w:themeColor="accent1" w:themeTint="40" w:fill="dff3c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4b7e1d" w:themeColor="accent1" w:themeShade="95"/>
      </w:rPr>
    </w:tblStylePr>
    <w:tblStylePr w:type="firstRow">
      <w:rPr>
        <w:b/>
        <w:color w:val="4b7e1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4b7e1d" w:themeColor="accent1" w:themeShade="95"/>
      </w:rPr>
    </w:tblStylePr>
    <w:tblStylePr w:type="lastRow">
      <w:rPr>
        <w:b/>
        <w:color w:val="4b7e1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9c4de" w:themeFill="accent2" w:themeFillTint="40"/>
      </w:tcPr>
    </w:tblStylePr>
    <w:tblStylePr w:type="band1Vert">
      <w:tcPr>
        <w:shd w:val="clear" w:color="ffffff" w:themeColor="accent2" w:themeTint="40" w:fill="f9c4de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be116b" w:themeColor="accent2" w:themeTint="97" w:themeShade="95"/>
      </w:rPr>
    </w:tblStylePr>
    <w:tblStylePr w:type="firstRow">
      <w:rPr>
        <w:b/>
        <w:color w:val="be116b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be116b" w:themeColor="accent2" w:themeTint="97" w:themeShade="95"/>
      </w:rPr>
    </w:tblStylePr>
    <w:tblStylePr w:type="lastRow">
      <w:rPr>
        <w:b/>
        <w:color w:val="be116b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feecc1" w:themeFill="accent3" w:themeFillTint="40"/>
      </w:tcPr>
    </w:tblStylePr>
    <w:tblStylePr w:type="band1Vert">
      <w:tcPr>
        <w:shd w:val="clear" w:color="ffffff" w:themeColor="accent3" w:themeTint="40" w:fill="feecc1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d29001" w:themeColor="accent3" w:themeTint="98" w:themeShade="95"/>
      </w:rPr>
    </w:tblStylePr>
    <w:tblStylePr w:type="firstRow">
      <w:rPr>
        <w:b/>
        <w:color w:val="d29001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d29001" w:themeColor="accent3" w:themeTint="98" w:themeShade="95"/>
      </w:rPr>
    </w:tblStylePr>
    <w:tblStylePr w:type="lastRow">
      <w:rPr>
        <w:b/>
        <w:color w:val="d29001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b6f0ff" w:themeFill="accent4" w:themeFillTint="40"/>
      </w:tcPr>
    </w:tblStylePr>
    <w:tblStylePr w:type="band1Vert">
      <w:tcPr>
        <w:shd w:val="clear" w:color="ffffff" w:themeColor="accent4" w:themeTint="40" w:fill="b6f0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019ac0" w:themeColor="accent4" w:themeTint="9A" w:themeShade="95"/>
      </w:rPr>
    </w:tblStylePr>
    <w:tblStylePr w:type="firstRow">
      <w:rPr>
        <w:b/>
        <w:color w:val="019ac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019ac0" w:themeColor="accent4" w:themeTint="9A" w:themeShade="95"/>
      </w:rPr>
    </w:tblStylePr>
    <w:tblStylePr w:type="lastRow">
      <w:rPr>
        <w:b/>
        <w:color w:val="019ac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be1f0" w:themeFill="accent5" w:themeFillTint="40"/>
      </w:tcPr>
    </w:tblStylePr>
    <w:tblStylePr w:type="band1Vert">
      <w:tcPr>
        <w:shd w:val="clear" w:color="ffffff" w:themeColor="accent5" w:themeTint="40" w:fill="dbe1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415ca2" w:themeColor="accent5" w:themeTint="9A" w:themeShade="95"/>
      </w:rPr>
    </w:tblStylePr>
    <w:tblStylePr w:type="firstRow">
      <w:rPr>
        <w:b/>
        <w:color w:val="415ca2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415ca2" w:themeColor="accent5" w:themeTint="9A" w:themeShade="95"/>
      </w:rPr>
    </w:tblStylePr>
    <w:tblStylePr w:type="lastRow">
      <w:rPr>
        <w:b/>
        <w:color w:val="415ca2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bcf5ec" w:themeFill="accent6" w:themeFillTint="40"/>
      </w:tcPr>
    </w:tblStylePr>
    <w:tblStylePr w:type="band1Vert">
      <w:tcPr>
        <w:shd w:val="clear" w:color="ffffff" w:themeColor="accent6" w:themeTint="40" w:fill="bcf5ec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18a58f" w:themeColor="accent6" w:themeTint="98" w:themeShade="95"/>
      </w:rPr>
    </w:tblStylePr>
    <w:tblStylePr w:type="firstRow">
      <w:rPr>
        <w:b/>
        <w:color w:val="18a58f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18a58f" w:themeColor="accent6" w:themeTint="98" w:themeShade="95"/>
      </w:rPr>
    </w:tblStylePr>
    <w:tblStylePr w:type="lastRow">
      <w:rPr>
        <w:b/>
        <w:color w:val="18a58f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4b7e1d" w:themeColor="accent1" w:themeShade="95"/>
        <w:sz w:val="22"/>
      </w:rPr>
      <w:tcPr>
        <w:shd w:val="clear" w:color="ffffff" w:themeColor="accent1" w:themeTint="40" w:fill="dff3ce" w:themeFill="accent1" w:themeFillTint="40"/>
      </w:tcPr>
    </w:tblStylePr>
    <w:tblStylePr w:type="band1Vert">
      <w:tcPr>
        <w:shd w:val="clear" w:color="ffffff" w:themeColor="accent1" w:themeTint="40" w:fill="dff3ce" w:themeFill="accent1" w:themeFillTint="40"/>
      </w:tcPr>
    </w:tblStylePr>
    <w:tblStylePr w:type="band2Horz">
      <w:rPr>
        <w:rFonts w:ascii="Arial" w:hAnsi="Arial"/>
        <w:color w:val="4b7e1d" w:themeColor="accent1" w:themeShade="95"/>
        <w:sz w:val="22"/>
      </w:rPr>
    </w:tblStylePr>
    <w:tblStylePr w:type="firstCol">
      <w:rPr>
        <w:rFonts w:ascii="Arial" w:hAnsi="Arial"/>
        <w:i/>
        <w:color w:val="4b7e1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4b7e1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4b7e1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b7e1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b7e1d" w:themeColor="accent1" w:themeShade="95"/>
        <w:sz w:val="22"/>
      </w:rPr>
    </w:tblStylePr>
  </w:style>
  <w:style w:type="table" w:styleId="148">
    <w:name w:val="List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be116b" w:themeColor="accent2" w:themeTint="97" w:themeShade="95"/>
        <w:sz w:val="22"/>
      </w:rPr>
      <w:tcPr>
        <w:shd w:val="clear" w:color="ffffff" w:themeColor="accent2" w:themeTint="40" w:fill="f9c4de" w:themeFill="accent2" w:themeFillTint="40"/>
      </w:tcPr>
    </w:tblStylePr>
    <w:tblStylePr w:type="band1Vert">
      <w:tcPr>
        <w:shd w:val="clear" w:color="ffffff" w:themeColor="accent2" w:themeTint="40" w:fill="f9c4de" w:themeFill="accent2" w:themeFillTint="40"/>
      </w:tcPr>
    </w:tblStylePr>
    <w:tblStylePr w:type="band2Horz">
      <w:rPr>
        <w:rFonts w:ascii="Arial" w:hAnsi="Arial"/>
        <w:color w:val="be116b" w:themeColor="accent2" w:themeTint="97" w:themeShade="95"/>
        <w:sz w:val="22"/>
      </w:rPr>
    </w:tblStylePr>
    <w:tblStylePr w:type="firstCol">
      <w:rPr>
        <w:rFonts w:ascii="Arial" w:hAnsi="Arial"/>
        <w:i/>
        <w:color w:val="be116b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be116b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be116b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be116b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be116b" w:themeColor="accent2" w:themeTint="97" w:themeShade="95"/>
        <w:sz w:val="22"/>
      </w:rPr>
    </w:tblStylePr>
  </w:style>
  <w:style w:type="table" w:styleId="149">
    <w:name w:val="List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d29001" w:themeColor="accent3" w:themeTint="98" w:themeShade="95"/>
        <w:sz w:val="22"/>
      </w:rPr>
      <w:tcPr>
        <w:shd w:val="clear" w:color="ffffff" w:themeColor="accent3" w:themeTint="40" w:fill="feecc1" w:themeFill="accent3" w:themeFillTint="40"/>
      </w:tcPr>
    </w:tblStylePr>
    <w:tblStylePr w:type="band1Vert">
      <w:tcPr>
        <w:shd w:val="clear" w:color="ffffff" w:themeColor="accent3" w:themeTint="40" w:fill="feecc1" w:themeFill="accent3" w:themeFillTint="40"/>
      </w:tcPr>
    </w:tblStylePr>
    <w:tblStylePr w:type="band2Horz">
      <w:rPr>
        <w:rFonts w:ascii="Arial" w:hAnsi="Arial"/>
        <w:color w:val="d29001" w:themeColor="accent3" w:themeTint="98" w:themeShade="95"/>
        <w:sz w:val="22"/>
      </w:rPr>
    </w:tblStylePr>
    <w:tblStylePr w:type="firstCol">
      <w:rPr>
        <w:rFonts w:ascii="Arial" w:hAnsi="Arial"/>
        <w:i/>
        <w:color w:val="d29001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d29001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d29001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29001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29001" w:themeColor="accent3" w:themeTint="98" w:themeShade="95"/>
        <w:sz w:val="22"/>
      </w:rPr>
    </w:tblStylePr>
  </w:style>
  <w:style w:type="table" w:styleId="150">
    <w:name w:val="List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019ac0" w:themeColor="accent4" w:themeTint="9A" w:themeShade="95"/>
        <w:sz w:val="22"/>
      </w:rPr>
      <w:tcPr>
        <w:shd w:val="clear" w:color="ffffff" w:themeColor="accent4" w:themeTint="40" w:fill="b6f0ff" w:themeFill="accent4" w:themeFillTint="40"/>
      </w:tcPr>
    </w:tblStylePr>
    <w:tblStylePr w:type="band1Vert">
      <w:tcPr>
        <w:shd w:val="clear" w:color="ffffff" w:themeColor="accent4" w:themeTint="40" w:fill="b6f0ff" w:themeFill="accent4" w:themeFillTint="40"/>
      </w:tcPr>
    </w:tblStylePr>
    <w:tblStylePr w:type="band2Horz">
      <w:rPr>
        <w:rFonts w:ascii="Arial" w:hAnsi="Arial"/>
        <w:color w:val="019ac0" w:themeColor="accent4" w:themeTint="9A" w:themeShade="95"/>
        <w:sz w:val="22"/>
      </w:rPr>
    </w:tblStylePr>
    <w:tblStylePr w:type="firstCol">
      <w:rPr>
        <w:rFonts w:ascii="Arial" w:hAnsi="Arial"/>
        <w:i/>
        <w:color w:val="019ac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019ac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019ac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19ac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19ac0" w:themeColor="accent4" w:themeTint="9A" w:themeShade="95"/>
        <w:sz w:val="22"/>
      </w:rPr>
    </w:tblStylePr>
  </w:style>
  <w:style w:type="table" w:styleId="151">
    <w:name w:val="List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15ca2" w:themeColor="accent5" w:themeTint="9A" w:themeShade="95"/>
        <w:sz w:val="22"/>
      </w:rPr>
      <w:tcPr>
        <w:shd w:val="clear" w:color="ffffff" w:themeColor="accent5" w:themeTint="40" w:fill="dbe1f0" w:themeFill="accent5" w:themeFillTint="40"/>
      </w:tcPr>
    </w:tblStylePr>
    <w:tblStylePr w:type="band1Vert">
      <w:tcPr>
        <w:shd w:val="clear" w:color="ffffff" w:themeColor="accent5" w:themeTint="40" w:fill="dbe1f0" w:themeFill="accent5" w:themeFillTint="40"/>
      </w:tcPr>
    </w:tblStylePr>
    <w:tblStylePr w:type="band2Horz">
      <w:rPr>
        <w:rFonts w:ascii="Arial" w:hAnsi="Arial"/>
        <w:color w:val="415ca2" w:themeColor="accent5" w:themeTint="9A" w:themeShade="95"/>
        <w:sz w:val="22"/>
      </w:rPr>
    </w:tblStylePr>
    <w:tblStylePr w:type="firstCol">
      <w:rPr>
        <w:rFonts w:ascii="Arial" w:hAnsi="Arial"/>
        <w:i/>
        <w:color w:val="415ca2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415ca2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415ca2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15ca2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15ca2" w:themeColor="accent5" w:themeTint="9A" w:themeShade="95"/>
        <w:sz w:val="22"/>
      </w:rPr>
    </w:tblStylePr>
  </w:style>
  <w:style w:type="table" w:styleId="152">
    <w:name w:val="List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18a58f" w:themeColor="accent6" w:themeTint="98" w:themeShade="95"/>
        <w:sz w:val="22"/>
      </w:rPr>
      <w:tcPr>
        <w:shd w:val="clear" w:color="ffffff" w:themeColor="accent6" w:themeTint="40" w:fill="bcf5ec" w:themeFill="accent6" w:themeFillTint="40"/>
      </w:tcPr>
    </w:tblStylePr>
    <w:tblStylePr w:type="band1Vert">
      <w:tcPr>
        <w:shd w:val="clear" w:color="ffffff" w:themeColor="accent6" w:themeTint="40" w:fill="bcf5ec" w:themeFill="accent6" w:themeFillTint="40"/>
      </w:tcPr>
    </w:tblStylePr>
    <w:tblStylePr w:type="band2Horz">
      <w:rPr>
        <w:rFonts w:ascii="Arial" w:hAnsi="Arial"/>
        <w:color w:val="18a58f" w:themeColor="accent6" w:themeTint="98" w:themeShade="95"/>
        <w:sz w:val="22"/>
      </w:rPr>
    </w:tblStylePr>
    <w:tblStylePr w:type="firstCol">
      <w:rPr>
        <w:rFonts w:ascii="Arial" w:hAnsi="Arial"/>
        <w:i/>
        <w:color w:val="18a58f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18a58f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18a58f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18a58f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18a58f" w:themeColor="accent6" w:themeTint="98" w:themeShade="95"/>
        <w:sz w:val="22"/>
      </w:rPr>
    </w:tblStylePr>
  </w:style>
  <w:style w:type="table" w:styleId="153">
    <w:name w:val="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d7f0c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d7f0c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8bd44b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8bd44b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8bd44b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8bd44b" w:themeFill="accent1" w:themeFillTint="EA"/>
      </w:tcPr>
    </w:tblStylePr>
  </w:style>
  <w:style w:type="table" w:styleId="155">
    <w:name w:val="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273b2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273b2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273b2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273b2" w:themeFill="accent2" w:themeFillTint="97"/>
      </w:tcPr>
    </w:tblStylePr>
  </w:style>
  <w:style w:type="table" w:styleId="156">
    <w:name w:val="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fdb60a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fdb60a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fdb60a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fdb60a" w:themeFill="accent3" w:themeFillTint="FE"/>
      </w:tcPr>
    </w:tblStylePr>
  </w:style>
  <w:style w:type="table" w:styleId="157">
    <w:name w:val="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4fdbfe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4fdbfe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4fdbfe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4fdbfe" w:themeFill="accent4" w:themeFillTint="9A"/>
      </w:tcPr>
    </w:tblStylePr>
  </w:style>
  <w:style w:type="table" w:styleId="158">
    <w:name w:val="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738ac8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738ac8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738ac8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738ac8" w:themeFill="accent5"/>
      </w:tcPr>
    </w:tblStylePr>
  </w:style>
  <w:style w:type="table" w:styleId="159">
    <w:name w:val="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1ab39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1ab39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1ab39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1ab39f" w:themeFill="accent6"/>
      </w:tcPr>
    </w:tblStylePr>
  </w:style>
  <w:style w:type="table" w:styleId="160">
    <w:name w:val="Bordered &amp; 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d7f0c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d7f0c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8bd44b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8bd44b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8bd44b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8bd44b" w:themeFill="accent1" w:themeFillTint="EA"/>
      </w:tcPr>
    </w:tblStylePr>
  </w:style>
  <w:style w:type="table" w:styleId="162">
    <w:name w:val="Bordered &amp; 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ad1e5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273b2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273b2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273b2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273b2" w:themeFill="accent2" w:themeFillTint="97"/>
      </w:tcPr>
    </w:tblStylePr>
  </w:style>
  <w:style w:type="table" w:styleId="163">
    <w:name w:val="Bordered &amp; 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ef0c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fdb60a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fdb60a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fdb60a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fdb60a" w:themeFill="accent3" w:themeFillTint="FE"/>
      </w:tcPr>
    </w:tblStylePr>
  </w:style>
  <w:style w:type="table" w:styleId="164">
    <w:name w:val="Bordered &amp; 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c3f3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4fdbfe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4fdbfe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4fdbfe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4fdbfe" w:themeFill="accent4" w:themeFillTint="9A"/>
      </w:tcPr>
    </w:tblStylePr>
  </w:style>
  <w:style w:type="table" w:styleId="165">
    <w:name w:val="Bordered &amp; 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e2e7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738ac8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738ac8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738ac8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738ac8" w:themeFill="accent5"/>
      </w:tcPr>
    </w:tblStylePr>
  </w:style>
  <w:style w:type="table" w:styleId="166">
    <w:name w:val="Bordered &amp; 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c8f7f0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1ab39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1ab39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1ab39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1ab39f" w:themeFill="accent6"/>
      </w:tcPr>
    </w:tblStylePr>
  </w:style>
  <w:style w:type="table" w:styleId="167">
    <w:name w:val="Bordered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4"/>
    <w:uiPriority w:val="99"/>
    <w:unhideWhenUsed/>
    <w:rPr>
      <w:vertAlign w:val="superscript"/>
    </w:rPr>
  </w:style>
  <w:style w:type="paragraph" w:styleId="178">
    <w:name w:val="endnote text"/>
    <w:basedOn w:val="6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4"/>
    <w:uiPriority w:val="99"/>
    <w:semiHidden/>
    <w:unhideWhenUsed/>
    <w:rPr>
      <w:vertAlign w:val="superscript"/>
    </w:rPr>
  </w:style>
  <w:style w:type="paragraph" w:styleId="181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qFormat/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paragraph" w:styleId="637">
    <w:name w:val="List Paragraph"/>
    <w:basedOn w:val="633"/>
    <w:uiPriority w:val="34"/>
    <w:qFormat/>
    <w:pPr>
      <w:contextualSpacing/>
      <w:ind w:left="720"/>
    </w:pPr>
  </w:style>
  <w:style w:type="paragraph" w:styleId="638">
    <w:name w:val="Balloon Text"/>
    <w:basedOn w:val="633"/>
    <w:link w:val="63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9" w:customStyle="1">
    <w:name w:val="Текст выноски Знак"/>
    <w:basedOn w:val="634"/>
    <w:link w:val="63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Metro">
      <a:dk1>
        <a:srgbClr val="000000"/>
      </a:dk1>
      <a:lt1>
        <a:srgbClr val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Наташа Аничкина</cp:lastModifiedBy>
  <cp:revision>2</cp:revision>
  <dcterms:created xsi:type="dcterms:W3CDTF">2017-01-26T22:08:00Z</dcterms:created>
  <dcterms:modified xsi:type="dcterms:W3CDTF">2024-01-09T21:57:06Z</dcterms:modified>
</cp:coreProperties>
</file>